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CB5066" w:rsidRPr="00CB5066" w14:paraId="68B6520D" w14:textId="77777777" w:rsidTr="00CB5066">
        <w:tc>
          <w:tcPr>
            <w:tcW w:w="5000" w:type="pct"/>
            <w:vAlign w:val="center"/>
            <w:hideMark/>
          </w:tcPr>
          <w:tbl>
            <w:tblPr>
              <w:tblW w:w="9750" w:type="dxa"/>
              <w:tblCellMar>
                <w:left w:w="0" w:type="dxa"/>
                <w:right w:w="0" w:type="dxa"/>
              </w:tblCellMar>
              <w:tblLook w:val="04A0" w:firstRow="1" w:lastRow="0" w:firstColumn="1" w:lastColumn="0" w:noHBand="0" w:noVBand="1"/>
            </w:tblPr>
            <w:tblGrid>
              <w:gridCol w:w="9750"/>
            </w:tblGrid>
            <w:tr w:rsidR="00CB5066" w:rsidRPr="00CB5066" w14:paraId="636FAED2" w14:textId="77777777">
              <w:tc>
                <w:tcPr>
                  <w:tcW w:w="9750" w:type="dxa"/>
                  <w:tcBorders>
                    <w:top w:val="nil"/>
                    <w:left w:val="nil"/>
                    <w:bottom w:val="nil"/>
                    <w:right w:val="nil"/>
                  </w:tcBorders>
                  <w:hideMark/>
                </w:tcPr>
                <w:p w14:paraId="57E3E730" w14:textId="4AF8CE21" w:rsidR="00FA15DC" w:rsidRPr="00BA6145" w:rsidRDefault="00BA6145">
                  <w:pPr>
                    <w:rPr>
                      <w:b/>
                      <w:bCs/>
                      <w:sz w:val="24"/>
                      <w:szCs w:val="24"/>
                    </w:rPr>
                  </w:pPr>
                  <w:r>
                    <w:rPr>
                      <w:rFonts w:ascii="Helvetica" w:hAnsi="Helvetica" w:cs="Helvetica"/>
                      <w:b/>
                      <w:bCs/>
                      <w:color w:val="000000"/>
                      <w:sz w:val="17"/>
                      <w:szCs w:val="17"/>
                    </w:rPr>
                    <w:t xml:space="preserve">        </w:t>
                  </w:r>
                  <w:r w:rsidRPr="00BA6145">
                    <w:rPr>
                      <w:rFonts w:ascii="Helvetica" w:hAnsi="Helvetica" w:cs="Helvetica"/>
                      <w:b/>
                      <w:bCs/>
                      <w:color w:val="000000"/>
                      <w:sz w:val="24"/>
                      <w:szCs w:val="24"/>
                    </w:rPr>
                    <w:t xml:space="preserve">Subject: </w:t>
                  </w:r>
                  <w:r w:rsidR="00FA15DC" w:rsidRPr="00BA6145">
                    <w:rPr>
                      <w:rFonts w:ascii="Helvetica" w:hAnsi="Helvetica" w:cs="Helvetica"/>
                      <w:color w:val="000000"/>
                      <w:sz w:val="24"/>
                      <w:szCs w:val="24"/>
                    </w:rPr>
                    <w:t>Introducing the Next Generation in Panel Meters - Red Lion's PM-50</w:t>
                  </w:r>
                </w:p>
                <w:tbl>
                  <w:tblPr>
                    <w:tblW w:w="5000" w:type="pct"/>
                    <w:tblCellSpacing w:w="0" w:type="dxa"/>
                    <w:tblCellMar>
                      <w:left w:w="0" w:type="dxa"/>
                      <w:right w:w="0" w:type="dxa"/>
                    </w:tblCellMar>
                    <w:tblLook w:val="04A0" w:firstRow="1" w:lastRow="0" w:firstColumn="1" w:lastColumn="0" w:noHBand="0" w:noVBand="1"/>
                  </w:tblPr>
                  <w:tblGrid>
                    <w:gridCol w:w="9750"/>
                  </w:tblGrid>
                  <w:tr w:rsidR="00CB5066" w:rsidRPr="00CB5066" w14:paraId="2378336C" w14:textId="77777777" w:rsidTr="00FA15DC">
                    <w:trPr>
                      <w:trHeight w:val="1120"/>
                      <w:tblCellSpacing w:w="0" w:type="dxa"/>
                    </w:trPr>
                    <w:tc>
                      <w:tcPr>
                        <w:tcW w:w="9750" w:type="dxa"/>
                        <w:tcBorders>
                          <w:top w:val="nil"/>
                          <w:left w:val="nil"/>
                          <w:bottom w:val="nil"/>
                          <w:right w:val="nil"/>
                        </w:tcBorders>
                        <w:tcMar>
                          <w:top w:w="0" w:type="dxa"/>
                          <w:left w:w="375" w:type="dxa"/>
                          <w:bottom w:w="0" w:type="dxa"/>
                          <w:right w:w="375" w:type="dxa"/>
                        </w:tcMar>
                        <w:hideMark/>
                      </w:tcPr>
                      <w:p w14:paraId="28B8E2DC" w14:textId="77777777" w:rsidR="00FA15DC" w:rsidRDefault="00FA15DC"/>
                      <w:tbl>
                        <w:tblPr>
                          <w:tblW w:w="5000" w:type="pct"/>
                          <w:tblCellMar>
                            <w:left w:w="0" w:type="dxa"/>
                            <w:right w:w="0" w:type="dxa"/>
                          </w:tblCellMar>
                          <w:tblLook w:val="04A0" w:firstRow="1" w:lastRow="0" w:firstColumn="1" w:lastColumn="0" w:noHBand="0" w:noVBand="1"/>
                        </w:tblPr>
                        <w:tblGrid>
                          <w:gridCol w:w="9000"/>
                        </w:tblGrid>
                        <w:tr w:rsidR="00CB5066" w:rsidRPr="00CB5066" w14:paraId="647F153E" w14:textId="77777777">
                          <w:tc>
                            <w:tcPr>
                              <w:tcW w:w="0" w:type="auto"/>
                              <w:hideMark/>
                            </w:tcPr>
                            <w:p w14:paraId="724F3A5E" w14:textId="77777777" w:rsidR="00CB5066" w:rsidRPr="00CB5066" w:rsidRDefault="00CB5066" w:rsidP="00BA6145">
                              <w:pPr>
                                <w:spacing w:before="100" w:beforeAutospacing="1" w:after="100" w:afterAutospacing="1" w:line="200" w:lineRule="atLeast"/>
                                <w:rPr>
                                  <w:rFonts w:ascii="Helvetica" w:eastAsia="Times New Roman" w:hAnsi="Helvetica" w:cs="Helvetica"/>
                                  <w:b/>
                                  <w:bCs/>
                                  <w:i/>
                                  <w:iCs/>
                                  <w:color w:val="000000"/>
                                  <w:sz w:val="28"/>
                                  <w:szCs w:val="28"/>
                                </w:rPr>
                              </w:pPr>
                              <w:r w:rsidRPr="00CB5066">
                                <w:rPr>
                                  <w:rFonts w:eastAsia="Times New Roman" w:cstheme="minorHAnsi"/>
                                  <w:b/>
                                  <w:bCs/>
                                  <w:i/>
                                  <w:iCs/>
                                  <w:color w:val="000000"/>
                                  <w:sz w:val="28"/>
                                  <w:szCs w:val="28"/>
                                </w:rPr>
                                <w:t>The simplicity of a panel meter meets the power of a connected future.</w:t>
                              </w:r>
                            </w:p>
                          </w:tc>
                        </w:tr>
                      </w:tbl>
                      <w:p w14:paraId="7A5ED758" w14:textId="77777777" w:rsidR="00CB5066" w:rsidRPr="00CB5066" w:rsidRDefault="00CB5066" w:rsidP="00CB5066">
                        <w:pPr>
                          <w:spacing w:after="0" w:line="240" w:lineRule="auto"/>
                          <w:rPr>
                            <w:rFonts w:ascii="Helvetica" w:eastAsia="Times New Roman" w:hAnsi="Helvetica" w:cs="Helvetica"/>
                            <w:color w:val="000000"/>
                            <w:sz w:val="20"/>
                            <w:szCs w:val="20"/>
                          </w:rPr>
                        </w:pPr>
                      </w:p>
                    </w:tc>
                  </w:tr>
                </w:tbl>
                <w:p w14:paraId="555971CD" w14:textId="77777777" w:rsidR="00CB5066" w:rsidRPr="00CB5066" w:rsidRDefault="00CB5066" w:rsidP="00CB5066">
                  <w:pPr>
                    <w:spacing w:after="0" w:line="240" w:lineRule="auto"/>
                    <w:rPr>
                      <w:rFonts w:ascii="Helvetica" w:eastAsia="Times New Roman" w:hAnsi="Helvetica" w:cs="Helvetica"/>
                      <w:color w:val="000000"/>
                      <w:sz w:val="20"/>
                      <w:szCs w:val="20"/>
                    </w:rPr>
                  </w:pPr>
                </w:p>
              </w:tc>
            </w:tr>
          </w:tbl>
          <w:p w14:paraId="4E9296F7" w14:textId="77777777" w:rsidR="00CB5066" w:rsidRPr="00CB5066" w:rsidRDefault="00CB5066" w:rsidP="00CB5066">
            <w:pPr>
              <w:spacing w:after="0" w:line="240" w:lineRule="auto"/>
              <w:rPr>
                <w:rFonts w:ascii="Helvetica" w:eastAsia="Times New Roman" w:hAnsi="Helvetica" w:cs="Helvetica"/>
                <w:color w:val="000000"/>
                <w:sz w:val="20"/>
                <w:szCs w:val="20"/>
              </w:rPr>
            </w:pPr>
          </w:p>
        </w:tc>
      </w:tr>
      <w:tr w:rsidR="00CB5066" w:rsidRPr="00CB5066" w14:paraId="13A98B00" w14:textId="77777777" w:rsidTr="00CB5066">
        <w:tc>
          <w:tcPr>
            <w:tcW w:w="5000" w:type="pct"/>
            <w:vAlign w:val="center"/>
            <w:hideMark/>
          </w:tcPr>
          <w:tbl>
            <w:tblPr>
              <w:tblW w:w="9750" w:type="dxa"/>
              <w:tblCellMar>
                <w:left w:w="0" w:type="dxa"/>
                <w:right w:w="0" w:type="dxa"/>
              </w:tblCellMar>
              <w:tblLook w:val="04A0" w:firstRow="1" w:lastRow="0" w:firstColumn="1" w:lastColumn="0" w:noHBand="0" w:noVBand="1"/>
            </w:tblPr>
            <w:tblGrid>
              <w:gridCol w:w="9750"/>
            </w:tblGrid>
            <w:tr w:rsidR="00CB5066" w:rsidRPr="00CB5066" w14:paraId="6B9745E3" w14:textId="77777777">
              <w:tc>
                <w:tcPr>
                  <w:tcW w:w="97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CB5066" w:rsidRPr="00CB5066" w14:paraId="1D81F708" w14:textId="77777777">
                    <w:trPr>
                      <w:trHeight w:val="6070"/>
                      <w:tblCellSpacing w:w="0" w:type="dxa"/>
                    </w:trPr>
                    <w:tc>
                      <w:tcPr>
                        <w:tcW w:w="900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9000"/>
                        </w:tblGrid>
                        <w:tr w:rsidR="00CB5066" w:rsidRPr="00CB5066" w14:paraId="259CB465" w14:textId="77777777">
                          <w:tc>
                            <w:tcPr>
                              <w:tcW w:w="0" w:type="auto"/>
                              <w:hideMark/>
                            </w:tcPr>
                            <w:p w14:paraId="49ADDE93" w14:textId="77777777" w:rsidR="007B0FFD" w:rsidRDefault="00CB5066" w:rsidP="00CB5066">
                              <w:pPr>
                                <w:spacing w:before="100" w:beforeAutospacing="1" w:after="100" w:afterAutospacing="1" w:line="200" w:lineRule="atLeast"/>
                                <w:rPr>
                                  <w:rFonts w:eastAsia="Times New Roman" w:cstheme="minorHAnsi"/>
                                  <w:color w:val="000000"/>
                                  <w:sz w:val="24"/>
                                  <w:szCs w:val="24"/>
                                </w:rPr>
                              </w:pPr>
                              <w:bookmarkStart w:id="0" w:name="B1537973058911"/>
                              <w:bookmarkEnd w:id="0"/>
                              <w:r w:rsidRPr="00CB5066">
                                <w:rPr>
                                  <w:rFonts w:eastAsia="Times New Roman" w:cstheme="minorHAnsi"/>
                                  <w:color w:val="000000"/>
                                  <w:sz w:val="24"/>
                                  <w:szCs w:val="24"/>
                                </w:rPr>
                                <w:t xml:space="preserve">Red Lion is proud to introduce the next generation of panel meters, the PM-50.  This graphical panel meter expands Red Lion's existing award-winning panel meter portfolio. </w:t>
                              </w:r>
                            </w:p>
                            <w:p w14:paraId="3576B223" w14:textId="57EFA61D" w:rsidR="00CB5066" w:rsidRPr="00CB5066" w:rsidRDefault="00B11187" w:rsidP="00CB5066">
                              <w:pPr>
                                <w:spacing w:before="100" w:beforeAutospacing="1" w:after="100" w:afterAutospacing="1" w:line="200" w:lineRule="atLeast"/>
                                <w:rPr>
                                  <w:rFonts w:eastAsia="Times New Roman" w:cstheme="minorHAnsi"/>
                                  <w:color w:val="000000"/>
                                  <w:sz w:val="20"/>
                                  <w:szCs w:val="20"/>
                                </w:rPr>
                              </w:pPr>
                              <w:r>
                                <w:rPr>
                                  <w:rFonts w:eastAsia="Times New Roman" w:cstheme="minorHAnsi"/>
                                  <w:color w:val="000000"/>
                                  <w:sz w:val="24"/>
                                  <w:szCs w:val="24"/>
                                </w:rPr>
                                <w:t xml:space="preserve"> </w:t>
                              </w:r>
                              <w:r w:rsidR="00CB5066" w:rsidRPr="00CB5066">
                                <w:rPr>
                                  <w:rFonts w:eastAsia="Times New Roman" w:cstheme="minorHAnsi"/>
                                  <w:color w:val="000000"/>
                                  <w:sz w:val="24"/>
                                  <w:szCs w:val="24"/>
                                </w:rPr>
                                <w:t>The PM-50 is available as a 3.5-inch or 4.3-inch graphical touchscreen display. Using simple "swipe" technology, users can easily switch between relevant screens and receive comprehensive operational data for monitoring equipment and production. Visual alerts notify the user that immediate action is necessary, either on the unit itself or via the PM-50 app, available on Google Play or Apple Store.</w:t>
                              </w:r>
                              <w:r w:rsidR="00CB5066" w:rsidRPr="00CB5066">
                                <w:rPr>
                                  <w:rFonts w:eastAsia="Times New Roman" w:cstheme="minorHAnsi"/>
                                  <w:color w:val="000000"/>
                                  <w:sz w:val="24"/>
                                  <w:szCs w:val="24"/>
                                </w:rPr>
                                <w:br/>
                              </w:r>
                              <w:r w:rsidR="00CB5066" w:rsidRPr="00CB5066">
                                <w:rPr>
                                  <w:rFonts w:eastAsia="Times New Roman" w:cstheme="minorHAnsi"/>
                                  <w:color w:val="000000"/>
                                  <w:sz w:val="24"/>
                                  <w:szCs w:val="24"/>
                                </w:rPr>
                                <w:br/>
                                <w:t>The PM-50 offers built-in Wi-Fi connectivity for users to remotely access critical workflow and process data from the confines of the plant floor to create a smarter plant floor. Wired connectivity is also an option via Ethernet and Modbus.</w:t>
                              </w:r>
                              <w:r w:rsidR="00CB5066" w:rsidRPr="00CB5066">
                                <w:rPr>
                                  <w:rFonts w:eastAsia="Times New Roman" w:cstheme="minorHAnsi"/>
                                  <w:color w:val="000000"/>
                                  <w:sz w:val="24"/>
                                  <w:szCs w:val="24"/>
                                </w:rPr>
                                <w:br/>
                              </w:r>
                              <w:r w:rsidR="00CB5066" w:rsidRPr="00CB5066">
                                <w:rPr>
                                  <w:rFonts w:eastAsia="Times New Roman" w:cstheme="minorHAnsi"/>
                                  <w:color w:val="000000"/>
                                  <w:sz w:val="24"/>
                                  <w:szCs w:val="24"/>
                                </w:rPr>
                                <w:br/>
                                <w:t>Rod Smith, Senior Director of Product Management for Red Lion commented, “Today’s manufacturing environment is changing quickly and there is a greater need for data visibility, connectivity, and collection. So, when developing this next-generation panel meter, the team at Red Lion challenged themselves to create a product that would help solve these challenges and allow manufacturers to take additional steps in creating a smarter factory floor. The PM-50, with its innovative graphical display, does just that - allowing for more efficient processes, improved uptime, and lower operational costs.”</w:t>
                              </w:r>
                            </w:p>
                          </w:tc>
                        </w:tr>
                      </w:tbl>
                      <w:p w14:paraId="07C14BB4" w14:textId="77777777" w:rsidR="00CB5066" w:rsidRPr="00CB5066" w:rsidRDefault="00CB5066" w:rsidP="00CB5066">
                        <w:pPr>
                          <w:spacing w:after="0" w:line="240" w:lineRule="auto"/>
                          <w:rPr>
                            <w:rFonts w:ascii="Helvetica" w:eastAsia="Times New Roman" w:hAnsi="Helvetica" w:cs="Helvetica"/>
                            <w:color w:val="000000"/>
                            <w:sz w:val="20"/>
                            <w:szCs w:val="20"/>
                          </w:rPr>
                        </w:pPr>
                      </w:p>
                    </w:tc>
                  </w:tr>
                </w:tbl>
                <w:p w14:paraId="1DEEC20E" w14:textId="77777777" w:rsidR="00CB5066" w:rsidRPr="00CB5066" w:rsidRDefault="00CB5066" w:rsidP="00CB5066">
                  <w:pPr>
                    <w:spacing w:after="0" w:line="240" w:lineRule="auto"/>
                    <w:rPr>
                      <w:rFonts w:ascii="Helvetica" w:eastAsia="Times New Roman" w:hAnsi="Helvetica" w:cs="Helvetica"/>
                      <w:color w:val="000000"/>
                      <w:sz w:val="20"/>
                      <w:szCs w:val="20"/>
                    </w:rPr>
                  </w:pPr>
                </w:p>
              </w:tc>
            </w:tr>
          </w:tbl>
          <w:p w14:paraId="2560F526" w14:textId="77777777" w:rsidR="00CB5066" w:rsidRPr="00CB5066" w:rsidRDefault="00CB5066" w:rsidP="00CB5066">
            <w:pPr>
              <w:spacing w:after="0" w:line="240" w:lineRule="auto"/>
              <w:rPr>
                <w:rFonts w:ascii="Helvetica" w:eastAsia="Times New Roman" w:hAnsi="Helvetica" w:cs="Helvetica"/>
                <w:color w:val="000000"/>
                <w:sz w:val="20"/>
                <w:szCs w:val="20"/>
              </w:rPr>
            </w:pPr>
          </w:p>
        </w:tc>
      </w:tr>
    </w:tbl>
    <w:p w14:paraId="6275747A" w14:textId="61519937" w:rsidR="00D336C5" w:rsidRDefault="00B11187"/>
    <w:p w14:paraId="126FD030" w14:textId="14456478" w:rsidR="00CB5066" w:rsidRDefault="00CB5066">
      <w:r>
        <w:t xml:space="preserve">        </w:t>
      </w:r>
      <w:r w:rsidRPr="00CB5066">
        <w:rPr>
          <w:highlight w:val="yellow"/>
        </w:rPr>
        <w:t>Call to Action</w:t>
      </w:r>
    </w:p>
    <w:sectPr w:rsidR="00CB5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91"/>
    <w:rsid w:val="00012991"/>
    <w:rsid w:val="006B4298"/>
    <w:rsid w:val="00706EA6"/>
    <w:rsid w:val="007B0FFD"/>
    <w:rsid w:val="009E363A"/>
    <w:rsid w:val="00B11187"/>
    <w:rsid w:val="00BA6145"/>
    <w:rsid w:val="00CB5066"/>
    <w:rsid w:val="00F84DD1"/>
    <w:rsid w:val="00FA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9CC3"/>
  <w15:chartTrackingRefBased/>
  <w15:docId w15:val="{83097864-82F7-47E8-8D4B-A4FCEDE6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0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18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Deshpande</dc:creator>
  <cp:keywords/>
  <dc:description/>
  <cp:lastModifiedBy>Prasad Deshpande</cp:lastModifiedBy>
  <cp:revision>8</cp:revision>
  <dcterms:created xsi:type="dcterms:W3CDTF">2021-10-27T07:16:00Z</dcterms:created>
  <dcterms:modified xsi:type="dcterms:W3CDTF">2021-10-27T13:15:00Z</dcterms:modified>
</cp:coreProperties>
</file>